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3003"/>
        <w:gridCol w:w="6627"/>
        <w:tblGridChange w:id="0">
          <w:tblGrid>
            <w:gridCol w:w="3003"/>
            <w:gridCol w:w="6627"/>
          </w:tblGrid>
        </w:tblGridChange>
      </w:tblGrid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Helvetica Neue" w:cs="Helvetica Neue" w:eastAsia="Helvetica Neue" w:hAnsi="Helvetica Neue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Autor programu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Wojciech S. Wocław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Przykładowy temat mapy ścieżki doświadczeń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trój do pracy i w różnych sytuacjach zawodowych</w:t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Jaką formę będzie miała mapa?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dokument pdf</w:t>
            </w:r>
          </w:p>
        </w:tc>
      </w:tr>
      <w:tr>
        <w:trPr>
          <w:cantSplit w:val="0"/>
          <w:trHeight w:val="168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 czym to jest?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Mapa ścieżki doświadczeń to skrojona na miarę potrzeb konkretnej firmy księga standardów lub instrukcja postępowania w określonych sytuacjach. Księga dress code’u przedstawia najważniejsze zasady dotyczące tego, jak ubierać się do pracy oraz w różnych sytuacjach biznesowych na co dzień i w czasie uroczystości. Całość jest ściśle dopaso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wana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do specyfiki firmy klienta.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 powstaje taki dokument?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1. Warsztaty w firmie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Warsztaty mają na celu umożliwić mi jak najlepsze poznanie firmy i jej oczekiwań względem dress code’u, który w dalszej kolejności zostanie zaproponowany pracownikom. Zapytam o dotychczasowe praktyki w zakresie etykiety ubioru, o specyfikę branży, oczekiwania pracowników, przestrzenie nieporozumień, ewentualne różnice w oczekiwaniach wobec różnych działów/osób zajmujących różne stanowiska, typy wykonywanej pracy itd. 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warsztatach powinny wziąć udział osoby wykazujące odpowiednią wrażliwość na sprawy stroju, wśród nich reprezentant działu HR oraz różnych działów firmy — szczególnie, jeśli docelowo będziemy proponować odmienne rozwiązania dla różnych działów lub w zależności od zajmowanego stanowiska.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(Czas: zależy od liczby uczestników, min. 3 godz., miejsce: siedziba firmy).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2. Opracowanie zasad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W oparciu o informacje uzyskane w czasie warsztatów oraz wiedzę ekspercką przygotowuję skrojony na miarę firmy dokument z zasadami dress code’u.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(Czas: 6 tygodni po warsztatach).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3. Sesja zdjęciowa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 podstawie opracowanych zasad powstają zdjęcia, które ilustrują najlepsze praktyki w zakresie etykiety ubioru w pracy. Zakładana liczba zdjęć: 10 stylizacji kobiecych oraz 10 stylizacji męskich (20 fotografii).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Opcja 1: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Sesja zdjęciowa może się odbyć w studio z udziałem profesjonalnych modeli ubranych w przygotowane przez stylistów stroje.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Opcja 2: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Sesja zdjęciowa może się odbyć w Państwa firmie z udziałem Państwa pracowników, ubranych w stroje, które noszą na co dzień. Takie rozwiązanie zdecydowanie bardziej przybliża problematykę i omawiane zagadnienia odbiorcom. To dodatkowy komunikat, że zasady, o których mowa, naprawdę łatwo wcielić w życie.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(Czas: 4 tygodnie; bieg rozpoczyna się jeszcze w czasie trwania etapu 2).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4. Opracowanie graficzne księgi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Grafik opracowuje tekst i fotografie. Powstaje księga dress cod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e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’u w formacie pdf.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(Czas: 2 tygodnie).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5. Szkolenie online - prezentacja zasad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Przeprowadzam szkolenie, w czasie którego przedstawiam zasady dress code’u, które będą obowiązywać w danej firmie, uzasadniam ich znaczenie i zachęcam do traktowania ich jako sposobu na ułatwienie sobie codziennego funkcjonowania w życiu zawodowym.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Liczba szkoleń, ich forma (na miejscu lub online) oraz określenie grup odbiorczych będzie uzależnione od wniosków, które przyniosą warsztaty. Może się okazać, że wystarczy podział wg płci albo wg stanowisk/funkcji/działów.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(Czas: 1 dzień; w ciągu jednego dnia może się odbyć maksymalnie 5 godzinnych szkoleń online).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Ile osób może wziąć udział w takim spotkaniu?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Jedyne ograniczenie stanowi pojemność sali szkoleniowej, jeśli etap 5 realizujemy na miejscu.</w:t>
            </w:r>
          </w:p>
        </w:tc>
      </w:tr>
      <w:tr>
        <w:trPr>
          <w:cantSplit w:val="0"/>
          <w:trHeight w:val="336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Jakie są wymagania organizacyjne?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f5f5f5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 1: 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salka szkoleniowa/biuro,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ETAP3: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fotograf, studio fotograficzne,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modele, modelki,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zaangażowanie stylisty,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lub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aranżacja studia w siedzibie firmy,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fotograf,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ETAP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4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i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5: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komputer z dostępem do internetu,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 ew. salka szkoleniowa, projektor (wejście HDMI) i ekran, nagłośnienie.</w:t>
            </w:r>
          </w:p>
        </w:tc>
      </w:tr>
      <w:tr>
        <w:trPr>
          <w:cantSplit w:val="0"/>
          <w:trHeight w:val="29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6" w:val="single"/>
            </w:tcBorders>
            <w:shd w:fill="dcdcdc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Czas trwania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,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5-2 miesięcy</w:t>
            </w:r>
          </w:p>
        </w:tc>
      </w:tr>
    </w:tbl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1">
    <w:name w:val="Styl tabeli 1"/>
    <w:next w:val="Styl tabeli 1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tyl tabeli 2">
    <w:name w:val="Styl tabeli 2"/>
    <w:next w:val="Styl tabeli 2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160" w:line="288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rkyxcNo0k/x2xk+c6O8yPR5xgxg==">AMUW2mX0AOOKHsoRLqBxvSmCpSFYv2HwDeEZ08Pl7zsGChy1U86u+qQnekeHrQqAZcqF4w4G9RcfPIaEFg9od1CDEt6m24KI5bzLbf6TVtV0YQ5saWrCeQ0=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